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DE" w:rsidRDefault="000979DB" w:rsidP="00AB0F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14725" cy="876300"/>
            <wp:effectExtent l="0" t="0" r="0" b="0"/>
            <wp:docPr id="1" name="Picture 1" descr="ECF Hyb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F Hybr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F3" w:rsidRPr="0068411D" w:rsidRDefault="009C5FC7" w:rsidP="002502F3">
      <w:pPr>
        <w:jc w:val="center"/>
        <w:rPr>
          <w:b/>
          <w:color w:val="4F81BD"/>
          <w:sz w:val="28"/>
          <w:szCs w:val="28"/>
        </w:rPr>
      </w:pPr>
      <w:r w:rsidRPr="0068411D">
        <w:rPr>
          <w:b/>
          <w:color w:val="4F81BD"/>
          <w:sz w:val="28"/>
          <w:szCs w:val="28"/>
        </w:rPr>
        <w:t xml:space="preserve">Lilly National </w:t>
      </w:r>
      <w:r w:rsidR="007D514F" w:rsidRPr="0068411D">
        <w:rPr>
          <w:b/>
          <w:color w:val="4F81BD"/>
          <w:sz w:val="28"/>
          <w:szCs w:val="28"/>
        </w:rPr>
        <w:t>Initiative</w:t>
      </w:r>
      <w:r w:rsidR="002502F3" w:rsidRPr="0068411D">
        <w:rPr>
          <w:b/>
          <w:color w:val="4F81BD"/>
          <w:sz w:val="28"/>
          <w:szCs w:val="28"/>
        </w:rPr>
        <w:t xml:space="preserve"> to Address Economic </w:t>
      </w:r>
      <w:r w:rsidR="00666182" w:rsidRPr="0068411D">
        <w:rPr>
          <w:b/>
          <w:color w:val="4F81BD"/>
          <w:sz w:val="28"/>
          <w:szCs w:val="28"/>
        </w:rPr>
        <w:t>Challenges</w:t>
      </w:r>
      <w:r w:rsidR="002502F3" w:rsidRPr="0068411D">
        <w:rPr>
          <w:b/>
          <w:color w:val="4F81BD"/>
          <w:sz w:val="28"/>
          <w:szCs w:val="28"/>
        </w:rPr>
        <w:t xml:space="preserve"> </w:t>
      </w:r>
      <w:r w:rsidR="00181449">
        <w:rPr>
          <w:b/>
          <w:color w:val="4F81BD"/>
          <w:sz w:val="28"/>
          <w:szCs w:val="28"/>
        </w:rPr>
        <w:t>Facing</w:t>
      </w:r>
      <w:r w:rsidR="002502F3" w:rsidRPr="0068411D">
        <w:rPr>
          <w:b/>
          <w:color w:val="4F81BD"/>
          <w:sz w:val="28"/>
          <w:szCs w:val="28"/>
        </w:rPr>
        <w:t xml:space="preserve"> Pastor</w:t>
      </w:r>
      <w:r w:rsidR="00BD42C7" w:rsidRPr="0068411D">
        <w:rPr>
          <w:b/>
          <w:color w:val="4F81BD"/>
          <w:sz w:val="28"/>
          <w:szCs w:val="28"/>
        </w:rPr>
        <w:t>al</w:t>
      </w:r>
      <w:r w:rsidR="002502F3" w:rsidRPr="0068411D">
        <w:rPr>
          <w:b/>
          <w:color w:val="4F81BD"/>
          <w:sz w:val="28"/>
          <w:szCs w:val="28"/>
        </w:rPr>
        <w:t xml:space="preserve"> Leaders</w:t>
      </w:r>
    </w:p>
    <w:p w:rsidR="002502F3" w:rsidRPr="0068411D" w:rsidRDefault="002502F3" w:rsidP="002502F3">
      <w:pPr>
        <w:jc w:val="center"/>
        <w:rPr>
          <w:b/>
          <w:color w:val="4F81BD"/>
          <w:sz w:val="28"/>
          <w:szCs w:val="28"/>
        </w:rPr>
      </w:pPr>
    </w:p>
    <w:p w:rsidR="008462DE" w:rsidRDefault="002502F3" w:rsidP="00AB0F08">
      <w:pPr>
        <w:jc w:val="center"/>
        <w:rPr>
          <w:b/>
          <w:i/>
          <w:color w:val="4F81BD"/>
          <w:sz w:val="28"/>
          <w:szCs w:val="28"/>
        </w:rPr>
      </w:pPr>
      <w:r w:rsidRPr="0068411D">
        <w:rPr>
          <w:b/>
          <w:i/>
          <w:color w:val="4F81BD"/>
          <w:sz w:val="28"/>
          <w:szCs w:val="28"/>
        </w:rPr>
        <w:t xml:space="preserve">“From Economic </w:t>
      </w:r>
      <w:r w:rsidR="00666182" w:rsidRPr="0068411D">
        <w:rPr>
          <w:b/>
          <w:i/>
          <w:color w:val="4F81BD"/>
          <w:sz w:val="28"/>
          <w:szCs w:val="28"/>
        </w:rPr>
        <w:t>Challenges</w:t>
      </w:r>
      <w:r w:rsidRPr="0068411D">
        <w:rPr>
          <w:b/>
          <w:i/>
          <w:color w:val="4F81BD"/>
          <w:sz w:val="28"/>
          <w:szCs w:val="28"/>
        </w:rPr>
        <w:t xml:space="preserve"> to </w:t>
      </w:r>
      <w:r w:rsidR="00666182" w:rsidRPr="0068411D">
        <w:rPr>
          <w:b/>
          <w:i/>
          <w:color w:val="4F81BD"/>
          <w:sz w:val="28"/>
          <w:szCs w:val="28"/>
        </w:rPr>
        <w:t>Transformational</w:t>
      </w:r>
      <w:r w:rsidRPr="0068411D">
        <w:rPr>
          <w:b/>
          <w:i/>
          <w:color w:val="4F81BD"/>
          <w:sz w:val="28"/>
          <w:szCs w:val="28"/>
        </w:rPr>
        <w:t xml:space="preserve"> Opportunities”</w:t>
      </w:r>
    </w:p>
    <w:p w:rsidR="00AB0F08" w:rsidRPr="00AB0F08" w:rsidRDefault="00AB0F08" w:rsidP="00AB0F08">
      <w:pPr>
        <w:jc w:val="center"/>
        <w:rPr>
          <w:b/>
          <w:i/>
          <w:color w:val="4F81BD"/>
          <w:sz w:val="28"/>
          <w:szCs w:val="28"/>
        </w:rPr>
      </w:pPr>
    </w:p>
    <w:p w:rsidR="003F40CF" w:rsidRDefault="002502F3" w:rsidP="008053A9">
      <w:pPr>
        <w:jc w:val="center"/>
        <w:rPr>
          <w:b/>
        </w:rPr>
      </w:pPr>
      <w:r w:rsidRPr="003F40CF">
        <w:rPr>
          <w:b/>
          <w:sz w:val="28"/>
          <w:szCs w:val="28"/>
        </w:rPr>
        <w:t>Highlights</w:t>
      </w:r>
    </w:p>
    <w:p w:rsidR="008053A9" w:rsidRPr="008053A9" w:rsidRDefault="008053A9" w:rsidP="008053A9">
      <w:r>
        <w:rPr>
          <w:b/>
        </w:rPr>
        <w:tab/>
      </w:r>
      <w:r w:rsidRPr="008053A9">
        <w:rPr>
          <w:b/>
        </w:rPr>
        <w:t>Overview</w:t>
      </w:r>
    </w:p>
    <w:p w:rsidR="003F40CF" w:rsidRDefault="002502F3" w:rsidP="003F40CF">
      <w:pPr>
        <w:ind w:left="720"/>
      </w:pPr>
      <w:r>
        <w:t xml:space="preserve">The </w:t>
      </w:r>
      <w:r w:rsidR="00666182">
        <w:t>Episcopal</w:t>
      </w:r>
      <w:r>
        <w:t xml:space="preserve"> Church </w:t>
      </w:r>
      <w:r w:rsidR="00666182">
        <w:t>Foundation</w:t>
      </w:r>
      <w:r>
        <w:t xml:space="preserve"> </w:t>
      </w:r>
      <w:r w:rsidR="00BD42C7">
        <w:t xml:space="preserve">(ECF) </w:t>
      </w:r>
      <w:r>
        <w:t xml:space="preserve">has received a three-year grant as part of the Lilly </w:t>
      </w:r>
      <w:r w:rsidR="00666182">
        <w:t>Endowment</w:t>
      </w:r>
      <w:r w:rsidR="00BD42C7">
        <w:t>’s</w:t>
      </w:r>
      <w:r>
        <w:t xml:space="preserve"> </w:t>
      </w:r>
      <w:r w:rsidR="00D503F2">
        <w:t xml:space="preserve">National </w:t>
      </w:r>
      <w:r w:rsidR="00BD42C7">
        <w:t>In</w:t>
      </w:r>
      <w:r w:rsidR="00666182">
        <w:t>it</w:t>
      </w:r>
      <w:r w:rsidR="00BD42C7">
        <w:t>i</w:t>
      </w:r>
      <w:r w:rsidR="00666182">
        <w:t>ative</w:t>
      </w:r>
      <w:r>
        <w:t xml:space="preserve"> to Address the Economic </w:t>
      </w:r>
      <w:r w:rsidR="00666182">
        <w:t>Challenges</w:t>
      </w:r>
      <w:r w:rsidR="00BD42C7">
        <w:t xml:space="preserve"> Facing</w:t>
      </w:r>
      <w:r>
        <w:t xml:space="preserve"> Pastoral Leaders.  </w:t>
      </w:r>
      <w:r w:rsidR="0003700B">
        <w:t>ECF’s Initiative</w:t>
      </w:r>
      <w:r w:rsidR="00666182">
        <w:t xml:space="preserve"> entitled “</w:t>
      </w:r>
      <w:r w:rsidR="00666182" w:rsidRPr="00BD42C7">
        <w:rPr>
          <w:i/>
        </w:rPr>
        <w:t xml:space="preserve">From Economic Challenges to Transformational </w:t>
      </w:r>
      <w:r w:rsidR="002765D2">
        <w:rPr>
          <w:i/>
        </w:rPr>
        <w:t>Opportunities</w:t>
      </w:r>
      <w:r w:rsidR="00666182">
        <w:t xml:space="preserve">” </w:t>
      </w:r>
      <w:r w:rsidR="00E3200E">
        <w:t>is providing</w:t>
      </w:r>
      <w:r w:rsidR="00666182">
        <w:t xml:space="preserve"> lay and clergy leaders of the Episcopal Church with </w:t>
      </w:r>
      <w:r w:rsidR="007D514F">
        <w:t>resources, tools and other support to help address the financial</w:t>
      </w:r>
      <w:r w:rsidR="00666182">
        <w:t xml:space="preserve"> and leader</w:t>
      </w:r>
      <w:r w:rsidR="00BD42C7">
        <w:t>ship challenges of congregational ministry in</w:t>
      </w:r>
      <w:r w:rsidR="00666182">
        <w:t xml:space="preserve"> the 21</w:t>
      </w:r>
      <w:r w:rsidR="00666182" w:rsidRPr="002502F3">
        <w:rPr>
          <w:vertAlign w:val="superscript"/>
        </w:rPr>
        <w:t>st</w:t>
      </w:r>
      <w:r w:rsidR="009303C6">
        <w:t xml:space="preserve"> c</w:t>
      </w:r>
      <w:r w:rsidR="007D514F">
        <w:t>entury by</w:t>
      </w:r>
      <w:r w:rsidR="00666182">
        <w:t>:</w:t>
      </w:r>
    </w:p>
    <w:p w:rsidR="003F40CF" w:rsidRDefault="003F40CF" w:rsidP="003F40CF">
      <w:pPr>
        <w:ind w:left="720"/>
      </w:pPr>
    </w:p>
    <w:p w:rsidR="003F40CF" w:rsidRPr="00F0418F" w:rsidRDefault="00BD42C7" w:rsidP="003F40CF">
      <w:pPr>
        <w:numPr>
          <w:ilvl w:val="3"/>
          <w:numId w:val="22"/>
        </w:numPr>
        <w:rPr>
          <w:i/>
          <w:sz w:val="20"/>
          <w:szCs w:val="20"/>
        </w:rPr>
      </w:pPr>
      <w:r w:rsidRPr="00F0418F">
        <w:rPr>
          <w:i/>
          <w:sz w:val="20"/>
          <w:szCs w:val="20"/>
        </w:rPr>
        <w:t>Heightening</w:t>
      </w:r>
      <w:r w:rsidR="002502F3" w:rsidRPr="00F0418F">
        <w:rPr>
          <w:i/>
          <w:sz w:val="20"/>
          <w:szCs w:val="20"/>
        </w:rPr>
        <w:t xml:space="preserve"> awareness </w:t>
      </w:r>
      <w:r w:rsidR="00666182" w:rsidRPr="00F0418F">
        <w:rPr>
          <w:i/>
          <w:sz w:val="20"/>
          <w:szCs w:val="20"/>
        </w:rPr>
        <w:t>through</w:t>
      </w:r>
      <w:r w:rsidRPr="00F0418F">
        <w:rPr>
          <w:i/>
          <w:sz w:val="20"/>
          <w:szCs w:val="20"/>
        </w:rPr>
        <w:t>out</w:t>
      </w:r>
      <w:r w:rsidR="002502F3" w:rsidRPr="00F0418F">
        <w:rPr>
          <w:i/>
          <w:sz w:val="20"/>
          <w:szCs w:val="20"/>
        </w:rPr>
        <w:t xml:space="preserve"> the </w:t>
      </w:r>
      <w:r w:rsidR="00666182" w:rsidRPr="00F0418F">
        <w:rPr>
          <w:i/>
          <w:sz w:val="20"/>
          <w:szCs w:val="20"/>
        </w:rPr>
        <w:t>Episcopal Church</w:t>
      </w:r>
      <w:r w:rsidR="002502F3" w:rsidRPr="00F0418F">
        <w:rPr>
          <w:i/>
          <w:sz w:val="20"/>
          <w:szCs w:val="20"/>
        </w:rPr>
        <w:t xml:space="preserve"> of economic </w:t>
      </w:r>
      <w:r w:rsidR="00666182" w:rsidRPr="00F0418F">
        <w:rPr>
          <w:i/>
          <w:sz w:val="20"/>
          <w:szCs w:val="20"/>
        </w:rPr>
        <w:t>challenges</w:t>
      </w:r>
      <w:r w:rsidR="002502F3" w:rsidRPr="00F0418F">
        <w:rPr>
          <w:i/>
          <w:sz w:val="20"/>
          <w:szCs w:val="20"/>
        </w:rPr>
        <w:t xml:space="preserve"> facing clergy and their impact on </w:t>
      </w:r>
      <w:r w:rsidR="00666182" w:rsidRPr="00F0418F">
        <w:rPr>
          <w:i/>
          <w:sz w:val="20"/>
          <w:szCs w:val="20"/>
        </w:rPr>
        <w:t>congregational</w:t>
      </w:r>
      <w:r w:rsidR="002502F3" w:rsidRPr="00F0418F">
        <w:rPr>
          <w:i/>
          <w:sz w:val="20"/>
          <w:szCs w:val="20"/>
        </w:rPr>
        <w:t xml:space="preserve"> </w:t>
      </w:r>
      <w:r w:rsidR="00666182" w:rsidRPr="00F0418F">
        <w:rPr>
          <w:i/>
          <w:sz w:val="20"/>
          <w:szCs w:val="20"/>
        </w:rPr>
        <w:t>growth</w:t>
      </w:r>
      <w:r w:rsidR="002502F3" w:rsidRPr="00F0418F">
        <w:rPr>
          <w:i/>
          <w:sz w:val="20"/>
          <w:szCs w:val="20"/>
        </w:rPr>
        <w:t xml:space="preserve"> </w:t>
      </w:r>
      <w:r w:rsidRPr="00F0418F">
        <w:rPr>
          <w:i/>
          <w:sz w:val="20"/>
          <w:szCs w:val="20"/>
        </w:rPr>
        <w:t>and vitality</w:t>
      </w:r>
    </w:p>
    <w:p w:rsidR="003F40CF" w:rsidRPr="00F0418F" w:rsidRDefault="003F40CF" w:rsidP="003F40CF">
      <w:pPr>
        <w:ind w:left="1440"/>
        <w:rPr>
          <w:sz w:val="20"/>
          <w:szCs w:val="20"/>
        </w:rPr>
      </w:pPr>
    </w:p>
    <w:p w:rsidR="003F40CF" w:rsidRPr="00F0418F" w:rsidRDefault="00666182" w:rsidP="003F40CF">
      <w:pPr>
        <w:numPr>
          <w:ilvl w:val="3"/>
          <w:numId w:val="21"/>
        </w:numPr>
        <w:rPr>
          <w:i/>
          <w:sz w:val="20"/>
          <w:szCs w:val="20"/>
        </w:rPr>
      </w:pPr>
      <w:r w:rsidRPr="00F0418F">
        <w:rPr>
          <w:i/>
          <w:sz w:val="20"/>
          <w:szCs w:val="20"/>
        </w:rPr>
        <w:t>Develop</w:t>
      </w:r>
      <w:r w:rsidR="00BD42C7" w:rsidRPr="00F0418F">
        <w:rPr>
          <w:i/>
          <w:sz w:val="20"/>
          <w:szCs w:val="20"/>
        </w:rPr>
        <w:t>ing</w:t>
      </w:r>
      <w:r w:rsidRPr="00F0418F">
        <w:rPr>
          <w:i/>
          <w:sz w:val="20"/>
          <w:szCs w:val="20"/>
        </w:rPr>
        <w:t xml:space="preserve"> a theological focu</w:t>
      </w:r>
      <w:r w:rsidR="00BD42C7" w:rsidRPr="00F0418F">
        <w:rPr>
          <w:i/>
          <w:sz w:val="20"/>
          <w:szCs w:val="20"/>
        </w:rPr>
        <w:t>s on the role of money in religion</w:t>
      </w:r>
      <w:r w:rsidRPr="00F0418F">
        <w:rPr>
          <w:i/>
          <w:sz w:val="20"/>
          <w:szCs w:val="20"/>
        </w:rPr>
        <w:t xml:space="preserve"> and society in the curriculum of seminaries</w:t>
      </w:r>
      <w:r w:rsidR="008857E8" w:rsidRPr="00F0418F">
        <w:rPr>
          <w:i/>
          <w:sz w:val="20"/>
          <w:szCs w:val="20"/>
        </w:rPr>
        <w:t xml:space="preserve"> </w:t>
      </w:r>
      <w:r w:rsidRPr="00F0418F">
        <w:rPr>
          <w:i/>
          <w:sz w:val="20"/>
          <w:szCs w:val="20"/>
        </w:rPr>
        <w:t>and formation institutions</w:t>
      </w:r>
    </w:p>
    <w:p w:rsidR="003F40CF" w:rsidRPr="00F0418F" w:rsidRDefault="003F40CF" w:rsidP="003F40CF">
      <w:pPr>
        <w:ind w:left="1440"/>
        <w:rPr>
          <w:sz w:val="20"/>
          <w:szCs w:val="20"/>
        </w:rPr>
      </w:pPr>
    </w:p>
    <w:p w:rsidR="003F40CF" w:rsidRPr="00F0418F" w:rsidRDefault="00BD42C7" w:rsidP="003F40CF">
      <w:pPr>
        <w:numPr>
          <w:ilvl w:val="3"/>
          <w:numId w:val="21"/>
        </w:numPr>
        <w:rPr>
          <w:i/>
          <w:sz w:val="20"/>
          <w:szCs w:val="20"/>
        </w:rPr>
      </w:pPr>
      <w:r w:rsidRPr="00F0418F">
        <w:rPr>
          <w:i/>
          <w:sz w:val="20"/>
          <w:szCs w:val="20"/>
        </w:rPr>
        <w:t>Increasing</w:t>
      </w:r>
      <w:r w:rsidR="002502F3" w:rsidRPr="00F0418F">
        <w:rPr>
          <w:i/>
          <w:sz w:val="20"/>
          <w:szCs w:val="20"/>
        </w:rPr>
        <w:t xml:space="preserve"> clergy financial literacy </w:t>
      </w:r>
      <w:r w:rsidR="00E3200E" w:rsidRPr="00F0418F">
        <w:rPr>
          <w:i/>
          <w:sz w:val="20"/>
          <w:szCs w:val="20"/>
        </w:rPr>
        <w:t xml:space="preserve">about personal finance </w:t>
      </w:r>
      <w:r w:rsidR="002502F3" w:rsidRPr="00F0418F">
        <w:rPr>
          <w:i/>
          <w:sz w:val="20"/>
          <w:szCs w:val="20"/>
        </w:rPr>
        <w:t xml:space="preserve">through </w:t>
      </w:r>
      <w:r w:rsidR="00666182" w:rsidRPr="00F0418F">
        <w:rPr>
          <w:i/>
          <w:sz w:val="20"/>
          <w:szCs w:val="20"/>
        </w:rPr>
        <w:t>tools</w:t>
      </w:r>
      <w:r w:rsidR="002502F3" w:rsidRPr="00F0418F">
        <w:rPr>
          <w:i/>
          <w:sz w:val="20"/>
          <w:szCs w:val="20"/>
        </w:rPr>
        <w:t xml:space="preserve"> and </w:t>
      </w:r>
      <w:r w:rsidR="00666182" w:rsidRPr="00F0418F">
        <w:rPr>
          <w:i/>
          <w:sz w:val="20"/>
          <w:szCs w:val="20"/>
        </w:rPr>
        <w:t>resources</w:t>
      </w:r>
      <w:r w:rsidR="002502F3" w:rsidRPr="00F0418F">
        <w:rPr>
          <w:i/>
          <w:sz w:val="20"/>
          <w:szCs w:val="20"/>
        </w:rPr>
        <w:t xml:space="preserve"> </w:t>
      </w:r>
      <w:r w:rsidRPr="00F0418F">
        <w:rPr>
          <w:i/>
          <w:sz w:val="20"/>
          <w:szCs w:val="20"/>
        </w:rPr>
        <w:t>and enhancing</w:t>
      </w:r>
      <w:r w:rsidR="002502F3" w:rsidRPr="00F0418F">
        <w:rPr>
          <w:i/>
          <w:sz w:val="20"/>
          <w:szCs w:val="20"/>
        </w:rPr>
        <w:t xml:space="preserve"> </w:t>
      </w:r>
      <w:r w:rsidR="002F5332" w:rsidRPr="00F0418F">
        <w:rPr>
          <w:i/>
          <w:sz w:val="20"/>
          <w:szCs w:val="20"/>
        </w:rPr>
        <w:t xml:space="preserve">their </w:t>
      </w:r>
      <w:r w:rsidR="00666182" w:rsidRPr="00F0418F">
        <w:rPr>
          <w:i/>
          <w:sz w:val="20"/>
          <w:szCs w:val="20"/>
        </w:rPr>
        <w:t>capacity</w:t>
      </w:r>
      <w:r w:rsidR="002502F3" w:rsidRPr="00F0418F">
        <w:rPr>
          <w:i/>
          <w:sz w:val="20"/>
          <w:szCs w:val="20"/>
        </w:rPr>
        <w:t xml:space="preserve"> to effectively manage </w:t>
      </w:r>
      <w:r w:rsidR="00666182" w:rsidRPr="00F0418F">
        <w:rPr>
          <w:i/>
          <w:sz w:val="20"/>
          <w:szCs w:val="20"/>
        </w:rPr>
        <w:t>congregations</w:t>
      </w:r>
      <w:r w:rsidR="003F40CF" w:rsidRPr="00F0418F">
        <w:rPr>
          <w:i/>
          <w:sz w:val="20"/>
          <w:szCs w:val="20"/>
        </w:rPr>
        <w:t xml:space="preserve"> </w:t>
      </w:r>
    </w:p>
    <w:p w:rsidR="003F40CF" w:rsidRPr="00F0418F" w:rsidRDefault="003F40CF" w:rsidP="003F40CF">
      <w:pPr>
        <w:pStyle w:val="ColorfulList-Accent1"/>
        <w:rPr>
          <w:i/>
          <w:sz w:val="20"/>
          <w:szCs w:val="20"/>
        </w:rPr>
      </w:pPr>
    </w:p>
    <w:p w:rsidR="002502F3" w:rsidRPr="00F0418F" w:rsidRDefault="002502F3" w:rsidP="003F40CF">
      <w:pPr>
        <w:numPr>
          <w:ilvl w:val="3"/>
          <w:numId w:val="21"/>
        </w:numPr>
        <w:rPr>
          <w:i/>
          <w:sz w:val="20"/>
          <w:szCs w:val="20"/>
        </w:rPr>
      </w:pPr>
      <w:r w:rsidRPr="00F0418F">
        <w:rPr>
          <w:i/>
          <w:sz w:val="20"/>
          <w:szCs w:val="20"/>
        </w:rPr>
        <w:t>Empower</w:t>
      </w:r>
      <w:r w:rsidR="00BD42C7" w:rsidRPr="00F0418F">
        <w:rPr>
          <w:i/>
          <w:sz w:val="20"/>
          <w:szCs w:val="20"/>
        </w:rPr>
        <w:t>ing</w:t>
      </w:r>
      <w:r w:rsidRPr="00F0418F">
        <w:rPr>
          <w:i/>
          <w:sz w:val="20"/>
          <w:szCs w:val="20"/>
        </w:rPr>
        <w:t xml:space="preserve"> a greater number </w:t>
      </w:r>
      <w:r w:rsidR="00666182" w:rsidRPr="00F0418F">
        <w:rPr>
          <w:i/>
          <w:sz w:val="20"/>
          <w:szCs w:val="20"/>
        </w:rPr>
        <w:t>of</w:t>
      </w:r>
      <w:r w:rsidRPr="00F0418F">
        <w:rPr>
          <w:i/>
          <w:sz w:val="20"/>
          <w:szCs w:val="20"/>
        </w:rPr>
        <w:t xml:space="preserve"> clergy who, in partnership with laity, </w:t>
      </w:r>
      <w:r w:rsidR="002F5332" w:rsidRPr="00F0418F">
        <w:rPr>
          <w:i/>
          <w:sz w:val="20"/>
          <w:szCs w:val="20"/>
        </w:rPr>
        <w:t>will</w:t>
      </w:r>
      <w:r w:rsidRPr="00F0418F">
        <w:rPr>
          <w:i/>
          <w:sz w:val="20"/>
          <w:szCs w:val="20"/>
        </w:rPr>
        <w:t xml:space="preserve"> provide quality financial and managerial leadership for congregational growth and vitality</w:t>
      </w:r>
    </w:p>
    <w:p w:rsidR="00BD42C7" w:rsidRPr="00F0418F" w:rsidRDefault="00BD42C7" w:rsidP="00AE258B">
      <w:pPr>
        <w:rPr>
          <w:i/>
          <w:sz w:val="20"/>
          <w:szCs w:val="20"/>
        </w:rPr>
      </w:pPr>
    </w:p>
    <w:p w:rsidR="003F40CF" w:rsidRDefault="00BD42C7" w:rsidP="00AB0F08">
      <w:pPr>
        <w:ind w:left="720"/>
        <w:rPr>
          <w:b/>
        </w:rPr>
      </w:pPr>
      <w:r>
        <w:rPr>
          <w:b/>
        </w:rPr>
        <w:t xml:space="preserve">Process </w:t>
      </w:r>
    </w:p>
    <w:p w:rsidR="00DC3F5C" w:rsidRDefault="002F5332" w:rsidP="00DC3F5C">
      <w:pPr>
        <w:ind w:left="720"/>
      </w:pPr>
      <w:r>
        <w:t>Using</w:t>
      </w:r>
      <w:r w:rsidR="00C520B2">
        <w:t xml:space="preserve"> a holistic approach, </w:t>
      </w:r>
      <w:r w:rsidR="003B1B24">
        <w:t>this</w:t>
      </w:r>
      <w:r w:rsidR="008053A9">
        <w:t xml:space="preserve"> initiative targets times</w:t>
      </w:r>
      <w:r w:rsidR="007D514F">
        <w:t xml:space="preserve"> of transition and other formative moments in the arc of ministry as critical opportunities for transformation and growth. </w:t>
      </w:r>
      <w:r w:rsidR="00666182">
        <w:t xml:space="preserve"> </w:t>
      </w:r>
      <w:r w:rsidR="00BD42C7">
        <w:t>For clergy this occurs during s</w:t>
      </w:r>
      <w:r w:rsidR="00666182">
        <w:t>eminary, preparing to move from seminary to parish ministry, taking on a first cur</w:t>
      </w:r>
      <w:r w:rsidR="00BD42C7">
        <w:t>e</w:t>
      </w:r>
      <w:r w:rsidR="00666182">
        <w:t xml:space="preserve"> or new rectorship</w:t>
      </w:r>
      <w:r w:rsidR="00DC3F5C">
        <w:t xml:space="preserve">; </w:t>
      </w:r>
      <w:r w:rsidR="00666182">
        <w:t>for congregations, transitioning from one rector</w:t>
      </w:r>
      <w:r w:rsidR="00DC3F5C">
        <w:t xml:space="preserve"> to another or moving from a full-time to part-time</w:t>
      </w:r>
      <w:r w:rsidR="00666182">
        <w:t xml:space="preserve"> priest. </w:t>
      </w:r>
    </w:p>
    <w:p w:rsidR="008462DE" w:rsidRDefault="008462DE" w:rsidP="00AB0F08">
      <w:pPr>
        <w:rPr>
          <w:b/>
        </w:rPr>
      </w:pPr>
    </w:p>
    <w:p w:rsidR="003F40CF" w:rsidRDefault="00116C3A" w:rsidP="00AB0F08">
      <w:pPr>
        <w:ind w:left="720"/>
      </w:pPr>
      <w:r w:rsidRPr="00AE258B">
        <w:rPr>
          <w:b/>
        </w:rPr>
        <w:t xml:space="preserve">Programmatic </w:t>
      </w:r>
      <w:r w:rsidR="00AE258B">
        <w:rPr>
          <w:b/>
        </w:rPr>
        <w:t>C</w:t>
      </w:r>
      <w:r w:rsidR="00666182" w:rsidRPr="00AE258B">
        <w:rPr>
          <w:b/>
        </w:rPr>
        <w:t>omponents</w:t>
      </w:r>
      <w:r w:rsidR="00AE258B">
        <w:t xml:space="preserve"> </w:t>
      </w:r>
    </w:p>
    <w:p w:rsidR="00745FA8" w:rsidRPr="0089154F" w:rsidRDefault="00E151E2" w:rsidP="002502F3">
      <w:pPr>
        <w:ind w:left="720"/>
      </w:pPr>
      <w:r>
        <w:rPr>
          <w:i/>
        </w:rPr>
        <w:t xml:space="preserve">During </w:t>
      </w:r>
      <w:r w:rsidR="00666182" w:rsidRPr="00DC3F5C">
        <w:rPr>
          <w:i/>
        </w:rPr>
        <w:t>Seminary</w:t>
      </w:r>
      <w:r w:rsidR="00116C3A" w:rsidRPr="00DC3F5C">
        <w:rPr>
          <w:i/>
        </w:rPr>
        <w:t xml:space="preserve"> Formation</w:t>
      </w:r>
      <w:r>
        <w:t>:</w:t>
      </w:r>
      <w:r w:rsidR="005E32D7">
        <w:t xml:space="preserve"> C</w:t>
      </w:r>
      <w:r w:rsidR="00116C3A">
        <w:t xml:space="preserve">urriculum </w:t>
      </w:r>
      <w:r w:rsidR="00666182">
        <w:t>guidelines</w:t>
      </w:r>
      <w:r w:rsidR="00116C3A">
        <w:t xml:space="preserve"> and tools </w:t>
      </w:r>
      <w:r w:rsidR="005E32D7">
        <w:t xml:space="preserve">for faculty </w:t>
      </w:r>
      <w:r w:rsidR="00116C3A">
        <w:t xml:space="preserve">to </w:t>
      </w:r>
      <w:r w:rsidR="00666182">
        <w:t>help</w:t>
      </w:r>
      <w:r w:rsidR="00116C3A">
        <w:t xml:space="preserve"> future pastoral </w:t>
      </w:r>
      <w:r w:rsidR="00666182">
        <w:t>leaders</w:t>
      </w:r>
      <w:r w:rsidR="00116C3A">
        <w:t xml:space="preserve"> </w:t>
      </w:r>
      <w:r w:rsidR="00301B72">
        <w:t>talk,</w:t>
      </w:r>
      <w:r w:rsidR="00116C3A">
        <w:t xml:space="preserve"> preach and teach </w:t>
      </w:r>
      <w:r w:rsidR="00666182">
        <w:t>about</w:t>
      </w:r>
      <w:r w:rsidR="00DC3F5C">
        <w:t xml:space="preserve"> money</w:t>
      </w:r>
      <w:r w:rsidR="00116C3A">
        <w:t xml:space="preserve">. </w:t>
      </w:r>
      <w:r w:rsidR="0089154F">
        <w:t xml:space="preserve"> </w:t>
      </w:r>
      <w:r w:rsidR="0031222A" w:rsidRPr="0031222A">
        <w:rPr>
          <w:b/>
          <w:color w:val="4F81BD"/>
        </w:rPr>
        <w:t>Progress</w:t>
      </w:r>
      <w:r w:rsidR="005421C6">
        <w:rPr>
          <w:b/>
          <w:color w:val="4F81BD"/>
        </w:rPr>
        <w:t>:</w:t>
      </w:r>
      <w:r w:rsidR="0089154F" w:rsidRPr="0089154F">
        <w:t xml:space="preserve"> </w:t>
      </w:r>
      <w:r w:rsidR="0003700B" w:rsidRPr="0089154F">
        <w:t xml:space="preserve">Faculty from </w:t>
      </w:r>
      <w:r w:rsidR="00D51167" w:rsidRPr="0089154F">
        <w:t>Virginia Theological Seminary, Seminary of the South</w:t>
      </w:r>
      <w:r w:rsidR="00767045" w:rsidRPr="0089154F">
        <w:t>west and Bishop Kemper School for</w:t>
      </w:r>
      <w:r w:rsidR="00D51167" w:rsidRPr="0089154F">
        <w:t xml:space="preserve"> Ministry </w:t>
      </w:r>
      <w:r w:rsidR="008053A9">
        <w:t>are</w:t>
      </w:r>
      <w:r w:rsidR="00D51167" w:rsidRPr="0089154F">
        <w:t xml:space="preserve"> </w:t>
      </w:r>
      <w:r w:rsidR="008053A9">
        <w:t xml:space="preserve">researching and </w:t>
      </w:r>
      <w:r w:rsidR="00E3200E">
        <w:t>determining</w:t>
      </w:r>
      <w:r w:rsidR="0003700B" w:rsidRPr="0089154F">
        <w:t xml:space="preserve"> </w:t>
      </w:r>
      <w:r w:rsidR="00D51167" w:rsidRPr="0089154F">
        <w:t>next steps in moving forward with these objectives.</w:t>
      </w:r>
      <w:r w:rsidR="00F0418F">
        <w:t xml:space="preserve"> In 2018 ECF will host a summit of Episcopal seminary deans/faculty to explore the role of seminaries in addressing the economic challenges facing pastoral leaders.</w:t>
      </w:r>
    </w:p>
    <w:p w:rsidR="003F40CF" w:rsidRDefault="003F40CF" w:rsidP="002502F3">
      <w:pPr>
        <w:ind w:left="720"/>
      </w:pPr>
    </w:p>
    <w:p w:rsidR="00116C3A" w:rsidRPr="0003700B" w:rsidRDefault="00666182" w:rsidP="00D51167">
      <w:pPr>
        <w:ind w:left="720"/>
      </w:pPr>
      <w:r w:rsidRPr="00DC3F5C">
        <w:rPr>
          <w:i/>
        </w:rPr>
        <w:t>Leaving</w:t>
      </w:r>
      <w:r w:rsidR="00E151E2">
        <w:rPr>
          <w:i/>
        </w:rPr>
        <w:t xml:space="preserve"> Seminary</w:t>
      </w:r>
      <w:r w:rsidR="00116C3A">
        <w:t xml:space="preserve">: </w:t>
      </w:r>
      <w:r w:rsidR="00DC3F5C">
        <w:t xml:space="preserve">Orientation to personal financial planning </w:t>
      </w:r>
      <w:r w:rsidR="005E32D7">
        <w:t>and literacy</w:t>
      </w:r>
      <w:r w:rsidR="00222DCA">
        <w:t xml:space="preserve"> </w:t>
      </w:r>
      <w:r w:rsidR="005E32D7">
        <w:t xml:space="preserve">and </w:t>
      </w:r>
      <w:r w:rsidR="00116C3A">
        <w:t>pa</w:t>
      </w:r>
      <w:r w:rsidR="00EC4AA0">
        <w:t>rish finance and ad</w:t>
      </w:r>
      <w:r w:rsidR="002F5332">
        <w:t>ministration</w:t>
      </w:r>
      <w:r w:rsidR="00EC4AA0">
        <w:t>.</w:t>
      </w:r>
      <w:r w:rsidR="00D51167">
        <w:t xml:space="preserve"> </w:t>
      </w:r>
      <w:r w:rsidR="0089154F">
        <w:t xml:space="preserve"> </w:t>
      </w:r>
      <w:r w:rsidR="005421C6" w:rsidRPr="0031222A">
        <w:rPr>
          <w:b/>
          <w:color w:val="4F81BD"/>
        </w:rPr>
        <w:t>Progress</w:t>
      </w:r>
      <w:r w:rsidR="005421C6">
        <w:rPr>
          <w:b/>
          <w:color w:val="4F81BD"/>
        </w:rPr>
        <w:t>:</w:t>
      </w:r>
      <w:r w:rsidR="0089154F">
        <w:t xml:space="preserve"> </w:t>
      </w:r>
      <w:r w:rsidR="00D51167" w:rsidRPr="0003700B">
        <w:t xml:space="preserve">Partnering with the Church Pension Group (CPG), ECF held its first “Success after Seminary” regional meeting for seminarians and </w:t>
      </w:r>
      <w:r w:rsidR="00AB0F08" w:rsidRPr="0003700B">
        <w:t>their spouses in September</w:t>
      </w:r>
      <w:r w:rsidR="00222DCA">
        <w:t xml:space="preserve"> 2016</w:t>
      </w:r>
      <w:r w:rsidR="00D51167" w:rsidRPr="0003700B">
        <w:t xml:space="preserve"> in New Jersey attended by seminarians from</w:t>
      </w:r>
      <w:r w:rsidR="00920BF7">
        <w:t xml:space="preserve"> 14 dioceses and 8 seminaries. In September 2017 t</w:t>
      </w:r>
      <w:r w:rsidR="00D51167" w:rsidRPr="0003700B">
        <w:t xml:space="preserve">wo regional meetings </w:t>
      </w:r>
      <w:r w:rsidR="00920BF7">
        <w:t>were completed</w:t>
      </w:r>
      <w:r w:rsidR="008053A9">
        <w:t xml:space="preserve"> </w:t>
      </w:r>
      <w:r w:rsidR="00920BF7">
        <w:t>in NJ and TX gathering attendees from over 40 dioceses and 8 seminaries and formation institutions.</w:t>
      </w:r>
    </w:p>
    <w:p w:rsidR="003F40CF" w:rsidRPr="00DC0D18" w:rsidRDefault="003F40CF" w:rsidP="002502F3">
      <w:pPr>
        <w:ind w:left="720"/>
        <w:rPr>
          <w:color w:val="7030A0"/>
        </w:rPr>
      </w:pPr>
    </w:p>
    <w:p w:rsidR="003F40CF" w:rsidRPr="0003700B" w:rsidRDefault="00666182" w:rsidP="00AE258B">
      <w:pPr>
        <w:ind w:left="720"/>
      </w:pPr>
      <w:r w:rsidRPr="00EC4AA0">
        <w:rPr>
          <w:i/>
        </w:rPr>
        <w:t>After Seminary Formation</w:t>
      </w:r>
      <w:r>
        <w:t xml:space="preserve">:  </w:t>
      </w:r>
      <w:r w:rsidRPr="00EC4AA0">
        <w:rPr>
          <w:i/>
        </w:rPr>
        <w:t>Boot Camp for Rectors and Lay Leaders</w:t>
      </w:r>
      <w:r>
        <w:t xml:space="preserve">:  In-person </w:t>
      </w:r>
      <w:r w:rsidR="00EC4AA0">
        <w:t>conference</w:t>
      </w:r>
      <w:r>
        <w:t xml:space="preserve"> </w:t>
      </w:r>
      <w:r w:rsidR="00EC4AA0">
        <w:t>f</w:t>
      </w:r>
      <w:r>
        <w:t>or newer clergy and their lay leaders with training on how to collaborati</w:t>
      </w:r>
      <w:r w:rsidR="00EC4AA0">
        <w:t>vely address the challenges of  parish finance</w:t>
      </w:r>
      <w:r>
        <w:t xml:space="preserve"> and administration, vision</w:t>
      </w:r>
      <w:r w:rsidR="008053A9">
        <w:t>ing</w:t>
      </w:r>
      <w:r>
        <w:t xml:space="preserve"> and plan</w:t>
      </w:r>
      <w:r w:rsidR="002F5332">
        <w:t xml:space="preserve">ning, stewardship and </w:t>
      </w:r>
      <w:r>
        <w:t>fundraising</w:t>
      </w:r>
      <w:r w:rsidR="002F5332">
        <w:t>,</w:t>
      </w:r>
      <w:r>
        <w:t xml:space="preserve"> and team leadership. </w:t>
      </w:r>
      <w:r w:rsidR="004126A7" w:rsidRPr="0031222A">
        <w:rPr>
          <w:b/>
          <w:color w:val="4F81BD"/>
        </w:rPr>
        <w:t>Progress</w:t>
      </w:r>
      <w:r w:rsidR="004126A7">
        <w:rPr>
          <w:b/>
          <w:color w:val="4F81BD"/>
        </w:rPr>
        <w:t>:</w:t>
      </w:r>
      <w:r>
        <w:t xml:space="preserve"> </w:t>
      </w:r>
      <w:r w:rsidR="0089154F" w:rsidRPr="0089154F">
        <w:t>In</w:t>
      </w:r>
      <w:r w:rsidR="0003700B">
        <w:rPr>
          <w:b/>
          <w:i/>
          <w:color w:val="7030A0"/>
        </w:rPr>
        <w:t xml:space="preserve"> </w:t>
      </w:r>
      <w:r w:rsidR="00D51167" w:rsidRPr="0003700B">
        <w:t xml:space="preserve">collaboration with CPG, </w:t>
      </w:r>
      <w:r w:rsidR="0003700B" w:rsidRPr="0003700B">
        <w:t>ECF held its first Boot Camp</w:t>
      </w:r>
      <w:r w:rsidR="00D51167" w:rsidRPr="0003700B">
        <w:t xml:space="preserve"> in October </w:t>
      </w:r>
      <w:r w:rsidR="00222DCA">
        <w:t xml:space="preserve">2016 </w:t>
      </w:r>
      <w:r w:rsidR="00D51167" w:rsidRPr="0003700B">
        <w:t xml:space="preserve">with clergy and lay teams from nine congregations from four Episcopal dioceses in the Northeast.  </w:t>
      </w:r>
      <w:r w:rsidR="00222DCA">
        <w:t>A</w:t>
      </w:r>
      <w:r w:rsidR="00D51167" w:rsidRPr="0003700B">
        <w:t xml:space="preserve"> second Boot Camp </w:t>
      </w:r>
      <w:r w:rsidR="00222DCA">
        <w:t xml:space="preserve">was held in </w:t>
      </w:r>
      <w:r w:rsidR="00D51167" w:rsidRPr="0003700B">
        <w:t xml:space="preserve">Atlanta </w:t>
      </w:r>
      <w:r w:rsidR="008053A9">
        <w:t>with fourteen congregations from ten</w:t>
      </w:r>
      <w:r w:rsidR="00222DCA">
        <w:t xml:space="preserve"> Province IV dioceses, and a third Boot Camp was completed for alumni of the Episcopal Divinity School in June 2017.  A pilot </w:t>
      </w:r>
      <w:r w:rsidR="00E3200E">
        <w:t xml:space="preserve">one-day </w:t>
      </w:r>
      <w:r w:rsidR="00222DCA">
        <w:t>Boot Camp in Spanish was held in August in the Diocese of Washington.</w:t>
      </w:r>
      <w:r w:rsidR="00920BF7">
        <w:t xml:space="preserve"> An event for bishops and diocesan leadership is being planned for the fall of 2018.</w:t>
      </w:r>
    </w:p>
    <w:p w:rsidR="003F40CF" w:rsidRPr="00DC0D18" w:rsidRDefault="003F40CF" w:rsidP="00AE258B">
      <w:pPr>
        <w:ind w:left="720"/>
        <w:rPr>
          <w:b/>
          <w:color w:val="7030A0"/>
        </w:rPr>
      </w:pPr>
    </w:p>
    <w:p w:rsidR="00E151E2" w:rsidRDefault="00116C3A" w:rsidP="00AE258B">
      <w:pPr>
        <w:ind w:left="720"/>
        <w:rPr>
          <w:b/>
          <w:i/>
          <w:color w:val="7030A0"/>
        </w:rPr>
      </w:pPr>
      <w:r w:rsidRPr="00EC4AA0">
        <w:rPr>
          <w:i/>
        </w:rPr>
        <w:t>Post-Boot Camp Support</w:t>
      </w:r>
      <w:r>
        <w:t xml:space="preserve">: </w:t>
      </w:r>
      <w:r w:rsidR="00EC4AA0">
        <w:t>W</w:t>
      </w:r>
      <w:r>
        <w:t xml:space="preserve">ebinars, online </w:t>
      </w:r>
      <w:r w:rsidR="00666182">
        <w:t>tools</w:t>
      </w:r>
      <w:r>
        <w:t xml:space="preserve"> and congregational coaching and peer group</w:t>
      </w:r>
      <w:r w:rsidR="00EC4AA0">
        <w:t>s</w:t>
      </w:r>
      <w:r w:rsidR="005E32D7">
        <w:t xml:space="preserve"> to </w:t>
      </w:r>
      <w:r w:rsidR="00E3200E">
        <w:t>facilitate</w:t>
      </w:r>
      <w:r w:rsidR="005E32D7">
        <w:t xml:space="preserve"> the development and implementation of action plans.</w:t>
      </w:r>
      <w:r w:rsidR="00D51167">
        <w:t xml:space="preserve"> </w:t>
      </w:r>
      <w:r w:rsidR="0031222A" w:rsidRPr="0031222A">
        <w:rPr>
          <w:b/>
          <w:color w:val="4F81BD"/>
        </w:rPr>
        <w:t>Progress</w:t>
      </w:r>
      <w:r w:rsidR="0089154F">
        <w:t xml:space="preserve">: </w:t>
      </w:r>
      <w:r w:rsidR="0003700B" w:rsidRPr="0003700B">
        <w:t xml:space="preserve">ECF </w:t>
      </w:r>
      <w:r w:rsidR="00D51167" w:rsidRPr="0003700B">
        <w:t>designed</w:t>
      </w:r>
      <w:r w:rsidR="0003700B" w:rsidRPr="0003700B">
        <w:t xml:space="preserve"> a post-Boot Camp coaching component </w:t>
      </w:r>
      <w:r w:rsidR="00E3200E">
        <w:t>for</w:t>
      </w:r>
      <w:r w:rsidR="0003700B" w:rsidRPr="0003700B">
        <w:t xml:space="preserve"> participating</w:t>
      </w:r>
      <w:r w:rsidR="00222DCA">
        <w:t xml:space="preserve"> leadership teams </w:t>
      </w:r>
      <w:r w:rsidR="008053A9">
        <w:t>for</w:t>
      </w:r>
      <w:r w:rsidR="0003700B" w:rsidRPr="0003700B">
        <w:t xml:space="preserve"> six months</w:t>
      </w:r>
      <w:r w:rsidR="00222DCA">
        <w:t xml:space="preserve"> </w:t>
      </w:r>
      <w:r w:rsidR="00E3200E">
        <w:t>supplemented</w:t>
      </w:r>
      <w:r w:rsidR="008053A9">
        <w:t xml:space="preserve"> by group calls and a dedicated Facebook page.</w:t>
      </w:r>
    </w:p>
    <w:p w:rsidR="003F40CF" w:rsidRDefault="003F40CF" w:rsidP="008053A9"/>
    <w:p w:rsidR="00E151E2" w:rsidRPr="0003700B" w:rsidRDefault="00666182" w:rsidP="00AE258B">
      <w:pPr>
        <w:ind w:left="720"/>
      </w:pPr>
      <w:r w:rsidRPr="00EC4AA0">
        <w:rPr>
          <w:i/>
        </w:rPr>
        <w:t>Ministerial Excellence Fund (MEF)</w:t>
      </w:r>
      <w:r w:rsidR="00EC4AA0">
        <w:rPr>
          <w:i/>
        </w:rPr>
        <w:t>:</w:t>
      </w:r>
      <w:r w:rsidR="00EC4AA0">
        <w:t xml:space="preserve"> G</w:t>
      </w:r>
      <w:r>
        <w:t xml:space="preserve">rants to </w:t>
      </w:r>
      <w:r w:rsidR="005E32D7">
        <w:t xml:space="preserve">entrepreneurial </w:t>
      </w:r>
      <w:r>
        <w:t>clergy with the ability to help transform congregations but for wh</w:t>
      </w:r>
      <w:r w:rsidR="00EC4AA0">
        <w:t>om personal financial challenges provide</w:t>
      </w:r>
      <w:r>
        <w:t xml:space="preserve"> significant impediments</w:t>
      </w:r>
      <w:r w:rsidRPr="00DC0D18">
        <w:rPr>
          <w:b/>
          <w:color w:val="7030A0"/>
        </w:rPr>
        <w:t xml:space="preserve">. </w:t>
      </w:r>
      <w:r w:rsidR="004126A7" w:rsidRPr="0031222A">
        <w:rPr>
          <w:b/>
          <w:color w:val="4F81BD"/>
        </w:rPr>
        <w:t>Progress</w:t>
      </w:r>
      <w:r w:rsidR="004126A7">
        <w:rPr>
          <w:b/>
          <w:color w:val="4F81BD"/>
        </w:rPr>
        <w:t>:</w:t>
      </w:r>
      <w:r w:rsidR="0089154F" w:rsidRPr="0089154F">
        <w:rPr>
          <w:color w:val="7030A0"/>
        </w:rPr>
        <w:t xml:space="preserve"> </w:t>
      </w:r>
      <w:r w:rsidR="00AB0F08" w:rsidRPr="0003700B">
        <w:t xml:space="preserve">In the first year of the program, </w:t>
      </w:r>
      <w:r w:rsidR="00D51167" w:rsidRPr="0003700B">
        <w:t>ECF approved and distributed 2016 matching grant</w:t>
      </w:r>
      <w:r w:rsidR="00AB0F08" w:rsidRPr="0003700B">
        <w:t>s</w:t>
      </w:r>
      <w:r w:rsidR="00D51167" w:rsidRPr="0003700B">
        <w:t xml:space="preserve"> to nine clergy from four geographically </w:t>
      </w:r>
      <w:r w:rsidR="00301B72" w:rsidRPr="0003700B">
        <w:t>diverse</w:t>
      </w:r>
      <w:r w:rsidR="00D51167" w:rsidRPr="0003700B">
        <w:t xml:space="preserve"> </w:t>
      </w:r>
      <w:r w:rsidR="00301B72" w:rsidRPr="0003700B">
        <w:t>Episcopal</w:t>
      </w:r>
      <w:r w:rsidR="00AB0F08" w:rsidRPr="0003700B">
        <w:t xml:space="preserve"> dioceses</w:t>
      </w:r>
      <w:r w:rsidR="00D51167" w:rsidRPr="0003700B">
        <w:t>.</w:t>
      </w:r>
      <w:r w:rsidR="008053A9">
        <w:t xml:space="preserve"> 2017 grants are in process.</w:t>
      </w:r>
    </w:p>
    <w:p w:rsidR="003F40CF" w:rsidRDefault="003F40CF" w:rsidP="00AE258B">
      <w:pPr>
        <w:ind w:left="720"/>
      </w:pPr>
    </w:p>
    <w:p w:rsidR="00116C3A" w:rsidRPr="0089154F" w:rsidRDefault="00666182" w:rsidP="00AE258B">
      <w:pPr>
        <w:ind w:left="720"/>
      </w:pPr>
      <w:r w:rsidRPr="00EC4AA0">
        <w:rPr>
          <w:i/>
        </w:rPr>
        <w:t>Resources for the Wider Episcopal Church</w:t>
      </w:r>
      <w:r w:rsidR="00EC4AA0">
        <w:t>:  W</w:t>
      </w:r>
      <w:r>
        <w:t>ebinars, articles</w:t>
      </w:r>
      <w:r w:rsidR="00EC4AA0">
        <w:t>,</w:t>
      </w:r>
      <w:r>
        <w:t xml:space="preserve"> printed resource</w:t>
      </w:r>
      <w:r w:rsidR="00EC4AA0">
        <w:t>s on economic challenges,</w:t>
      </w:r>
      <w:r w:rsidR="00FC782C">
        <w:t xml:space="preserve"> parish finance</w:t>
      </w:r>
      <w:r>
        <w:t xml:space="preserve"> and administration and culturally-relevant resources for Spanish-speaking and bilingual congregations.</w:t>
      </w:r>
      <w:r w:rsidR="00301B72">
        <w:t xml:space="preserve"> </w:t>
      </w:r>
      <w:r w:rsidR="0031222A" w:rsidRPr="0031222A">
        <w:rPr>
          <w:b/>
          <w:color w:val="4F81BD"/>
        </w:rPr>
        <w:t>Pro</w:t>
      </w:r>
      <w:bookmarkStart w:id="0" w:name="_GoBack"/>
      <w:bookmarkEnd w:id="0"/>
      <w:r w:rsidR="0031222A" w:rsidRPr="0031222A">
        <w:rPr>
          <w:b/>
          <w:color w:val="4F81BD"/>
        </w:rPr>
        <w:t>gress</w:t>
      </w:r>
      <w:r w:rsidR="004126A7">
        <w:rPr>
          <w:b/>
          <w:color w:val="4F81BD"/>
        </w:rPr>
        <w:t>:</w:t>
      </w:r>
      <w:r w:rsidR="0089154F">
        <w:t xml:space="preserve"> </w:t>
      </w:r>
      <w:r w:rsidR="0003700B" w:rsidRPr="0089154F">
        <w:t>Pursuant to</w:t>
      </w:r>
      <w:r w:rsidR="00301B72" w:rsidRPr="0089154F">
        <w:t xml:space="preserve"> ECF’s Lilly Financial Literacy series</w:t>
      </w:r>
      <w:r w:rsidR="0089154F" w:rsidRPr="0089154F">
        <w:t xml:space="preserve">, </w:t>
      </w:r>
      <w:r w:rsidR="00222DCA">
        <w:t xml:space="preserve">webinars include: </w:t>
      </w:r>
      <w:r w:rsidR="004126A7">
        <w:t xml:space="preserve"> </w:t>
      </w:r>
      <w:r w:rsidR="00301B72" w:rsidRPr="0089154F">
        <w:t>“Fearless Finances – A Practical Approach to Parish Bu</w:t>
      </w:r>
      <w:r w:rsidR="00222DCA">
        <w:t>dgets” and “Money:  What’s it t</w:t>
      </w:r>
      <w:r w:rsidR="00B72543">
        <w:t>o y</w:t>
      </w:r>
      <w:r w:rsidR="00222DCA">
        <w:t>ou?”  ECF Vital Practices</w:t>
      </w:r>
      <w:r w:rsidR="0089154F" w:rsidRPr="0089154F">
        <w:t xml:space="preserve"> featured articles</w:t>
      </w:r>
      <w:r w:rsidR="0089154F">
        <w:t xml:space="preserve"> </w:t>
      </w:r>
      <w:r w:rsidR="00222DCA">
        <w:t xml:space="preserve">on </w:t>
      </w:r>
      <w:r w:rsidR="00301B72" w:rsidRPr="0089154F">
        <w:t>“Rethinking Clergy Education”</w:t>
      </w:r>
      <w:r w:rsidR="00222DCA">
        <w:t>, “Basics of Church Financial Reporting</w:t>
      </w:r>
      <w:r w:rsidR="00B72543">
        <w:t>,” and “Testing Mammon:  Financial Discipleship.”</w:t>
      </w:r>
      <w:r w:rsidR="00222DCA">
        <w:t xml:space="preserve"> </w:t>
      </w:r>
      <w:r w:rsidR="00301B72" w:rsidRPr="0089154F">
        <w:t xml:space="preserve"> </w:t>
      </w:r>
      <w:r w:rsidR="0089154F" w:rsidRPr="0089154F">
        <w:t>ECF is in the process of developing a</w:t>
      </w:r>
      <w:r w:rsidR="00B72543">
        <w:t xml:space="preserve"> Finance</w:t>
      </w:r>
      <w:r w:rsidR="0089154F">
        <w:t xml:space="preserve"> Resource Guide as well as </w:t>
      </w:r>
      <w:r w:rsidR="00AB0F08" w:rsidRPr="0089154F">
        <w:t xml:space="preserve">financial </w:t>
      </w:r>
      <w:r w:rsidR="00301B72" w:rsidRPr="0089154F">
        <w:t>resources</w:t>
      </w:r>
      <w:r w:rsidR="00AB0F08" w:rsidRPr="0089154F">
        <w:t xml:space="preserve"> </w:t>
      </w:r>
      <w:r w:rsidR="00FB65FE" w:rsidRPr="0089154F">
        <w:t>and tools</w:t>
      </w:r>
      <w:r w:rsidR="00301B72" w:rsidRPr="0089154F">
        <w:t xml:space="preserve"> for Spanish-speaking and bilingual congregations.  </w:t>
      </w:r>
    </w:p>
    <w:p w:rsidR="004A25A7" w:rsidRPr="00301B72" w:rsidRDefault="004A25A7" w:rsidP="002502F3">
      <w:pPr>
        <w:ind w:left="720"/>
        <w:rPr>
          <w:i/>
        </w:rPr>
      </w:pPr>
    </w:p>
    <w:p w:rsidR="00943BFB" w:rsidRPr="00AE258B" w:rsidRDefault="007D514F" w:rsidP="00AB0F08">
      <w:pPr>
        <w:ind w:left="720"/>
        <w:rPr>
          <w:b/>
        </w:rPr>
      </w:pPr>
      <w:r>
        <w:rPr>
          <w:b/>
        </w:rPr>
        <w:t>Implementation</w:t>
      </w:r>
    </w:p>
    <w:p w:rsidR="004A25A7" w:rsidRDefault="007D514F" w:rsidP="00E151E2">
      <w:pPr>
        <w:ind w:left="720"/>
      </w:pPr>
      <w:r>
        <w:t xml:space="preserve">ECF </w:t>
      </w:r>
      <w:r w:rsidR="00301B72">
        <w:t>is</w:t>
      </w:r>
      <w:r>
        <w:t xml:space="preserve"> </w:t>
      </w:r>
      <w:r w:rsidR="00301B72">
        <w:t>sharing</w:t>
      </w:r>
      <w:r>
        <w:t xml:space="preserve"> progress on the implementation of all aspects</w:t>
      </w:r>
      <w:r w:rsidR="00E151E2">
        <w:t xml:space="preserve"> of the program on </w:t>
      </w:r>
      <w:r w:rsidR="005E32D7">
        <w:t>its website</w:t>
      </w:r>
      <w:r w:rsidR="00301B72">
        <w:t xml:space="preserve"> through its dedicated Lilly page. </w:t>
      </w:r>
      <w:r w:rsidR="00E151E2">
        <w:t xml:space="preserve"> ECF is also fostering collaborative networks with the Church Pension Group (CPG), Episcopal formation institutions, congregations, dioceses</w:t>
      </w:r>
      <w:r w:rsidR="005E32D7">
        <w:t xml:space="preserve">, and other entities in </w:t>
      </w:r>
      <w:r w:rsidR="00301B72">
        <w:t xml:space="preserve">all aspects of </w:t>
      </w:r>
      <w:r w:rsidR="005E32D7">
        <w:t>this initiative</w:t>
      </w:r>
      <w:r w:rsidR="00E151E2">
        <w:t xml:space="preserve">, including the Episcopal Diocese of Indianapolis – another Lilly grant recipient.  </w:t>
      </w:r>
    </w:p>
    <w:p w:rsidR="004A25A7" w:rsidRDefault="004A25A7" w:rsidP="002502F3">
      <w:pPr>
        <w:ind w:left="720"/>
      </w:pPr>
    </w:p>
    <w:p w:rsidR="00943BFB" w:rsidRPr="00AE258B" w:rsidRDefault="00666182" w:rsidP="00AB0F08">
      <w:pPr>
        <w:ind w:left="720"/>
        <w:rPr>
          <w:b/>
        </w:rPr>
      </w:pPr>
      <w:r w:rsidRPr="00AE258B">
        <w:rPr>
          <w:b/>
        </w:rPr>
        <w:t>Monitoring</w:t>
      </w:r>
    </w:p>
    <w:p w:rsidR="004A25A7" w:rsidRPr="0089154F" w:rsidRDefault="004A25A7" w:rsidP="004A25A7">
      <w:pPr>
        <w:ind w:left="720"/>
      </w:pPr>
      <w:r>
        <w:t xml:space="preserve">ECF </w:t>
      </w:r>
      <w:r w:rsidR="008053A9">
        <w:t>is evaluating</w:t>
      </w:r>
      <w:r>
        <w:t xml:space="preserve"> the efficacy and </w:t>
      </w:r>
      <w:r w:rsidR="00590236">
        <w:t>impact</w:t>
      </w:r>
      <w:r w:rsidR="00FC782C">
        <w:t xml:space="preserve"> of </w:t>
      </w:r>
      <w:r w:rsidR="005E32D7">
        <w:t>all aspects of the program</w:t>
      </w:r>
      <w:r>
        <w:t xml:space="preserve"> throughout the </w:t>
      </w:r>
      <w:r w:rsidR="00FC782C">
        <w:t>three years</w:t>
      </w:r>
      <w:r>
        <w:t xml:space="preserve">, making </w:t>
      </w:r>
      <w:r w:rsidR="00666182">
        <w:t>modifications</w:t>
      </w:r>
      <w:r>
        <w:t xml:space="preserve"> as </w:t>
      </w:r>
      <w:r w:rsidR="00666182">
        <w:t>necessary</w:t>
      </w:r>
      <w:r>
        <w:t xml:space="preserve"> in consultation with the Lilly </w:t>
      </w:r>
      <w:r w:rsidR="00666182">
        <w:t>Endowment</w:t>
      </w:r>
      <w:r>
        <w:t xml:space="preserve"> Inc.</w:t>
      </w:r>
      <w:r w:rsidR="00301B72">
        <w:t xml:space="preserve"> </w:t>
      </w:r>
      <w:r w:rsidR="0089154F" w:rsidRPr="0089154F">
        <w:t>The</w:t>
      </w:r>
      <w:r w:rsidR="00301B72" w:rsidRPr="0089154F">
        <w:t xml:space="preserve"> five-member Lilly administrative team</w:t>
      </w:r>
      <w:r w:rsidR="0089154F" w:rsidRPr="0089154F">
        <w:t xml:space="preserve"> from ECF </w:t>
      </w:r>
      <w:r w:rsidR="008053A9">
        <w:t>met</w:t>
      </w:r>
      <w:r w:rsidR="00B72543">
        <w:t xml:space="preserve"> with</w:t>
      </w:r>
      <w:r w:rsidR="0089154F" w:rsidRPr="0089154F">
        <w:t xml:space="preserve"> other grantees in Indianapolis i</w:t>
      </w:r>
      <w:r w:rsidR="00301B72" w:rsidRPr="0089154F">
        <w:t xml:space="preserve">n November </w:t>
      </w:r>
      <w:r w:rsidR="00B72543">
        <w:t xml:space="preserve">2016 </w:t>
      </w:r>
      <w:r w:rsidR="00301B72" w:rsidRPr="0089154F">
        <w:t>to network and share ideas and strategies</w:t>
      </w:r>
      <w:r w:rsidR="00B72543">
        <w:t>, and will again in November 2017.</w:t>
      </w:r>
    </w:p>
    <w:p w:rsidR="004A25A7" w:rsidRPr="00DC0D18" w:rsidRDefault="004A25A7" w:rsidP="004A25A7">
      <w:pPr>
        <w:ind w:left="720"/>
        <w:rPr>
          <w:b/>
          <w:color w:val="7030A0"/>
        </w:rPr>
      </w:pPr>
    </w:p>
    <w:p w:rsidR="00943BFB" w:rsidRPr="0005026D" w:rsidRDefault="004A25A7" w:rsidP="00AB0F08">
      <w:pPr>
        <w:ind w:left="720"/>
        <w:rPr>
          <w:b/>
        </w:rPr>
      </w:pPr>
      <w:r w:rsidRPr="0005026D">
        <w:rPr>
          <w:b/>
        </w:rPr>
        <w:t>Funding</w:t>
      </w:r>
    </w:p>
    <w:p w:rsidR="00301B72" w:rsidRDefault="004A25A7" w:rsidP="004126A7">
      <w:pPr>
        <w:ind w:left="720"/>
        <w:rPr>
          <w:b/>
        </w:rPr>
      </w:pPr>
      <w:r>
        <w:t xml:space="preserve">During the three-year grant, ECF will receive </w:t>
      </w:r>
      <w:r w:rsidR="00E151E2">
        <w:t>approximately $320</w:t>
      </w:r>
      <w:r w:rsidR="00666182">
        <w:t>,000 each year of th</w:t>
      </w:r>
      <w:r>
        <w:t>e grant – 2016, 2017 and 2018.</w:t>
      </w:r>
      <w:r w:rsidR="00B72543">
        <w:t xml:space="preserve">  ECF </w:t>
      </w:r>
      <w:r w:rsidR="00E3200E">
        <w:t>is having</w:t>
      </w:r>
      <w:r w:rsidR="00B72543">
        <w:t xml:space="preserve"> ongoing discussions on next steps and </w:t>
      </w:r>
      <w:r w:rsidR="00E3200E">
        <w:t xml:space="preserve">long-term </w:t>
      </w:r>
      <w:r w:rsidR="00B72543">
        <w:t>sustainability of the initiative.</w:t>
      </w:r>
    </w:p>
    <w:p w:rsidR="00301B72" w:rsidRDefault="00301B72" w:rsidP="008053A9">
      <w:pPr>
        <w:ind w:left="720"/>
        <w:rPr>
          <w:b/>
        </w:rPr>
      </w:pPr>
    </w:p>
    <w:p w:rsidR="00661725" w:rsidRPr="00E3200E" w:rsidRDefault="002E129B" w:rsidP="00661725">
      <w:pPr>
        <w:ind w:left="720"/>
        <w:rPr>
          <w:sz w:val="20"/>
          <w:szCs w:val="20"/>
        </w:rPr>
      </w:pPr>
      <w:r w:rsidRPr="00E3200E">
        <w:rPr>
          <w:i/>
          <w:sz w:val="20"/>
          <w:szCs w:val="20"/>
        </w:rPr>
        <w:t xml:space="preserve">For further information on ECF’s initiative, please refer to </w:t>
      </w:r>
      <w:hyperlink r:id="rId8" w:history="1">
        <w:r w:rsidRPr="00E3200E">
          <w:rPr>
            <w:rStyle w:val="Hyperlink"/>
            <w:sz w:val="20"/>
            <w:szCs w:val="20"/>
          </w:rPr>
          <w:t>http://www.episcopalfoundation.org/programs/lilly-national</w:t>
        </w:r>
      </w:hyperlink>
      <w:r w:rsidR="00661725" w:rsidRPr="00E3200E">
        <w:rPr>
          <w:sz w:val="20"/>
          <w:szCs w:val="20"/>
        </w:rPr>
        <w:t xml:space="preserve">   </w:t>
      </w:r>
    </w:p>
    <w:sectPr w:rsidR="00661725" w:rsidRPr="00E3200E" w:rsidSect="00F0418F">
      <w:headerReference w:type="default" r:id="rId9"/>
      <w:footerReference w:type="default" r:id="rId10"/>
      <w:footerReference w:type="first" r:id="rId11"/>
      <w:pgSz w:w="12240" w:h="15840"/>
      <w:pgMar w:top="1008" w:right="907" w:bottom="630" w:left="720" w:header="720" w:footer="720" w:gutter="0"/>
      <w:pgBorders w:offsetFrom="page">
        <w:top w:val="single" w:sz="12" w:space="24" w:color="4F81BD"/>
        <w:left w:val="single" w:sz="12" w:space="24" w:color="4F81BD"/>
        <w:bottom w:val="single" w:sz="12" w:space="24" w:color="4F81BD"/>
        <w:right w:val="single" w:sz="12" w:space="24" w:color="4F81B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14" w:rsidRDefault="00132D14" w:rsidP="009529D2">
      <w:r>
        <w:separator/>
      </w:r>
    </w:p>
  </w:endnote>
  <w:endnote w:type="continuationSeparator" w:id="0">
    <w:p w:rsidR="00132D14" w:rsidRDefault="00132D14" w:rsidP="009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64" w:rsidRDefault="001E2E64" w:rsidP="001E2E64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64" w:rsidRDefault="001E2E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9DB">
      <w:rPr>
        <w:noProof/>
      </w:rPr>
      <w:t>1</w:t>
    </w:r>
    <w:r>
      <w:rPr>
        <w:noProof/>
      </w:rPr>
      <w:fldChar w:fldCharType="end"/>
    </w:r>
  </w:p>
  <w:p w:rsidR="0031222A" w:rsidRDefault="0031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14" w:rsidRDefault="00132D14" w:rsidP="009529D2">
      <w:r>
        <w:separator/>
      </w:r>
    </w:p>
  </w:footnote>
  <w:footnote w:type="continuationSeparator" w:id="0">
    <w:p w:rsidR="00132D14" w:rsidRDefault="00132D14" w:rsidP="0095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CF" w:rsidRDefault="000979DB" w:rsidP="003F40CF">
    <w:pPr>
      <w:pStyle w:val="Header"/>
      <w:jc w:val="right"/>
    </w:pPr>
    <w:r>
      <w:rPr>
        <w:noProof/>
      </w:rPr>
      <w:drawing>
        <wp:inline distT="0" distB="0" distL="0" distR="0">
          <wp:extent cx="638175" cy="533400"/>
          <wp:effectExtent l="0" t="0" r="0" b="0"/>
          <wp:docPr id="2" name="Picture 2" descr="ECF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F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BE2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D09"/>
    <w:multiLevelType w:val="singleLevel"/>
    <w:tmpl w:val="6B40F2D2"/>
    <w:lvl w:ilvl="0">
      <w:start w:val="1"/>
      <w:numFmt w:val="decimal"/>
      <w:lvlText w:val="(%1)"/>
      <w:lvlJc w:val="left"/>
      <w:pPr>
        <w:tabs>
          <w:tab w:val="num" w:pos="878"/>
        </w:tabs>
        <w:ind w:left="878" w:hanging="360"/>
      </w:pPr>
      <w:rPr>
        <w:rFonts w:hint="default"/>
      </w:rPr>
    </w:lvl>
  </w:abstractNum>
  <w:abstractNum w:abstractNumId="2" w15:restartNumberingAfterBreak="0">
    <w:nsid w:val="0596027A"/>
    <w:multiLevelType w:val="hybridMultilevel"/>
    <w:tmpl w:val="6B6A2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87D28"/>
    <w:multiLevelType w:val="hybridMultilevel"/>
    <w:tmpl w:val="C2C6C68C"/>
    <w:lvl w:ilvl="0" w:tplc="9B2438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FC3"/>
    <w:multiLevelType w:val="hybridMultilevel"/>
    <w:tmpl w:val="13308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D4212E9"/>
    <w:multiLevelType w:val="hybridMultilevel"/>
    <w:tmpl w:val="20166F00"/>
    <w:lvl w:ilvl="0" w:tplc="8D1C0F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983BB6"/>
    <w:multiLevelType w:val="hybridMultilevel"/>
    <w:tmpl w:val="C47E9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B4CCA"/>
    <w:multiLevelType w:val="hybridMultilevel"/>
    <w:tmpl w:val="6E4CDF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E69C1"/>
    <w:multiLevelType w:val="hybridMultilevel"/>
    <w:tmpl w:val="B18CED54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3D6F"/>
    <w:multiLevelType w:val="hybridMultilevel"/>
    <w:tmpl w:val="1D6E7EF0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1" w15:restartNumberingAfterBreak="0">
    <w:nsid w:val="37976A58"/>
    <w:multiLevelType w:val="hybridMultilevel"/>
    <w:tmpl w:val="173EE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54CCC"/>
    <w:multiLevelType w:val="hybridMultilevel"/>
    <w:tmpl w:val="C44C4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E411F"/>
    <w:multiLevelType w:val="hybridMultilevel"/>
    <w:tmpl w:val="E3F00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771B7"/>
    <w:multiLevelType w:val="multilevel"/>
    <w:tmpl w:val="2F7284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6860F38"/>
    <w:multiLevelType w:val="hybridMultilevel"/>
    <w:tmpl w:val="2452E38C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53D2"/>
    <w:multiLevelType w:val="hybridMultilevel"/>
    <w:tmpl w:val="F18E6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54CAE"/>
    <w:multiLevelType w:val="hybridMultilevel"/>
    <w:tmpl w:val="19589128"/>
    <w:lvl w:ilvl="0" w:tplc="AFF84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04F2D"/>
    <w:multiLevelType w:val="hybridMultilevel"/>
    <w:tmpl w:val="4BBC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01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B4A0ABB"/>
    <w:multiLevelType w:val="hybridMultilevel"/>
    <w:tmpl w:val="D626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9418A"/>
    <w:multiLevelType w:val="hybridMultilevel"/>
    <w:tmpl w:val="2D08F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1"/>
  </w:num>
  <w:num w:numId="5">
    <w:abstractNumId w:val="11"/>
  </w:num>
  <w:num w:numId="6">
    <w:abstractNumId w:val="9"/>
  </w:num>
  <w:num w:numId="7">
    <w:abstractNumId w:val="20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18"/>
  </w:num>
  <w:num w:numId="16">
    <w:abstractNumId w:val="16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99"/>
    <w:rsid w:val="0003700B"/>
    <w:rsid w:val="0005026D"/>
    <w:rsid w:val="00077B33"/>
    <w:rsid w:val="000804BC"/>
    <w:rsid w:val="00080D32"/>
    <w:rsid w:val="000979DB"/>
    <w:rsid w:val="00116C3A"/>
    <w:rsid w:val="001250F6"/>
    <w:rsid w:val="00132D14"/>
    <w:rsid w:val="00170521"/>
    <w:rsid w:val="00172ED9"/>
    <w:rsid w:val="00181449"/>
    <w:rsid w:val="001C580C"/>
    <w:rsid w:val="001D5E02"/>
    <w:rsid w:val="001E2E64"/>
    <w:rsid w:val="001E523F"/>
    <w:rsid w:val="001F397C"/>
    <w:rsid w:val="001F5FE3"/>
    <w:rsid w:val="001F5FE4"/>
    <w:rsid w:val="00205DC4"/>
    <w:rsid w:val="00222DCA"/>
    <w:rsid w:val="0023420D"/>
    <w:rsid w:val="002502F3"/>
    <w:rsid w:val="0027297C"/>
    <w:rsid w:val="002765D2"/>
    <w:rsid w:val="002E129B"/>
    <w:rsid w:val="002F5332"/>
    <w:rsid w:val="00301B72"/>
    <w:rsid w:val="00302F33"/>
    <w:rsid w:val="0031222A"/>
    <w:rsid w:val="00312FDC"/>
    <w:rsid w:val="00331E67"/>
    <w:rsid w:val="00350BF5"/>
    <w:rsid w:val="003906EB"/>
    <w:rsid w:val="003B1B24"/>
    <w:rsid w:val="003C0946"/>
    <w:rsid w:val="003C0A1B"/>
    <w:rsid w:val="003C3F06"/>
    <w:rsid w:val="003D2D5E"/>
    <w:rsid w:val="003D4270"/>
    <w:rsid w:val="003F40CF"/>
    <w:rsid w:val="004126A7"/>
    <w:rsid w:val="00431437"/>
    <w:rsid w:val="004757DE"/>
    <w:rsid w:val="004A25A7"/>
    <w:rsid w:val="004D1CF6"/>
    <w:rsid w:val="004D2370"/>
    <w:rsid w:val="004D35F8"/>
    <w:rsid w:val="004F5790"/>
    <w:rsid w:val="00503C06"/>
    <w:rsid w:val="00526145"/>
    <w:rsid w:val="00532F5C"/>
    <w:rsid w:val="005421C6"/>
    <w:rsid w:val="00564C00"/>
    <w:rsid w:val="005805FD"/>
    <w:rsid w:val="00590236"/>
    <w:rsid w:val="005A263E"/>
    <w:rsid w:val="005D0DA1"/>
    <w:rsid w:val="005E32D7"/>
    <w:rsid w:val="00603857"/>
    <w:rsid w:val="00642261"/>
    <w:rsid w:val="00644A66"/>
    <w:rsid w:val="00661725"/>
    <w:rsid w:val="00665915"/>
    <w:rsid w:val="00666182"/>
    <w:rsid w:val="0067671D"/>
    <w:rsid w:val="0068411D"/>
    <w:rsid w:val="00684F02"/>
    <w:rsid w:val="006966CC"/>
    <w:rsid w:val="006D67CB"/>
    <w:rsid w:val="00745FA8"/>
    <w:rsid w:val="007566F7"/>
    <w:rsid w:val="00756F98"/>
    <w:rsid w:val="00760CAD"/>
    <w:rsid w:val="00767045"/>
    <w:rsid w:val="00777F09"/>
    <w:rsid w:val="007824EA"/>
    <w:rsid w:val="00794A89"/>
    <w:rsid w:val="007A5883"/>
    <w:rsid w:val="007A68A9"/>
    <w:rsid w:val="007C79E0"/>
    <w:rsid w:val="007D4DA6"/>
    <w:rsid w:val="007D514F"/>
    <w:rsid w:val="007D7EEF"/>
    <w:rsid w:val="00800F22"/>
    <w:rsid w:val="008053A9"/>
    <w:rsid w:val="00815019"/>
    <w:rsid w:val="00827F75"/>
    <w:rsid w:val="00842B3E"/>
    <w:rsid w:val="00843F43"/>
    <w:rsid w:val="008462DE"/>
    <w:rsid w:val="00877A99"/>
    <w:rsid w:val="008857E8"/>
    <w:rsid w:val="0089024B"/>
    <w:rsid w:val="0089154F"/>
    <w:rsid w:val="008B1703"/>
    <w:rsid w:val="008C7421"/>
    <w:rsid w:val="008D5586"/>
    <w:rsid w:val="008E2393"/>
    <w:rsid w:val="008E64F7"/>
    <w:rsid w:val="008F7A4B"/>
    <w:rsid w:val="00900B77"/>
    <w:rsid w:val="00906B00"/>
    <w:rsid w:val="00920BF7"/>
    <w:rsid w:val="009303C6"/>
    <w:rsid w:val="00943BFB"/>
    <w:rsid w:val="009529D2"/>
    <w:rsid w:val="00957DB0"/>
    <w:rsid w:val="009731B2"/>
    <w:rsid w:val="009953FB"/>
    <w:rsid w:val="00995A03"/>
    <w:rsid w:val="009A2C3F"/>
    <w:rsid w:val="009C5FC7"/>
    <w:rsid w:val="009E4015"/>
    <w:rsid w:val="009F0486"/>
    <w:rsid w:val="009F669A"/>
    <w:rsid w:val="00A03FE8"/>
    <w:rsid w:val="00A318B4"/>
    <w:rsid w:val="00A62519"/>
    <w:rsid w:val="00AB0F08"/>
    <w:rsid w:val="00AE0649"/>
    <w:rsid w:val="00AE258B"/>
    <w:rsid w:val="00AE3728"/>
    <w:rsid w:val="00AE3B8E"/>
    <w:rsid w:val="00AF383A"/>
    <w:rsid w:val="00B04CD4"/>
    <w:rsid w:val="00B149F3"/>
    <w:rsid w:val="00B16B5E"/>
    <w:rsid w:val="00B446D9"/>
    <w:rsid w:val="00B72543"/>
    <w:rsid w:val="00BC152B"/>
    <w:rsid w:val="00BD42C7"/>
    <w:rsid w:val="00C4125C"/>
    <w:rsid w:val="00C4160F"/>
    <w:rsid w:val="00C47CA6"/>
    <w:rsid w:val="00C520B2"/>
    <w:rsid w:val="00C621D6"/>
    <w:rsid w:val="00C84687"/>
    <w:rsid w:val="00CA3173"/>
    <w:rsid w:val="00CC5DC0"/>
    <w:rsid w:val="00CD11A6"/>
    <w:rsid w:val="00CE74A5"/>
    <w:rsid w:val="00D4014B"/>
    <w:rsid w:val="00D503F2"/>
    <w:rsid w:val="00D51167"/>
    <w:rsid w:val="00D51E27"/>
    <w:rsid w:val="00D57990"/>
    <w:rsid w:val="00D85F41"/>
    <w:rsid w:val="00D87351"/>
    <w:rsid w:val="00DA62A2"/>
    <w:rsid w:val="00DA72E8"/>
    <w:rsid w:val="00DC0D18"/>
    <w:rsid w:val="00DC3F5C"/>
    <w:rsid w:val="00DD6B39"/>
    <w:rsid w:val="00E121D3"/>
    <w:rsid w:val="00E151E2"/>
    <w:rsid w:val="00E2798E"/>
    <w:rsid w:val="00E3200E"/>
    <w:rsid w:val="00E402C6"/>
    <w:rsid w:val="00EB3C83"/>
    <w:rsid w:val="00EC4AA0"/>
    <w:rsid w:val="00ED370F"/>
    <w:rsid w:val="00EF2CC2"/>
    <w:rsid w:val="00F0418F"/>
    <w:rsid w:val="00F135E1"/>
    <w:rsid w:val="00F20936"/>
    <w:rsid w:val="00F41592"/>
    <w:rsid w:val="00F52B1F"/>
    <w:rsid w:val="00F759F0"/>
    <w:rsid w:val="00F94329"/>
    <w:rsid w:val="00FB65FE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F8042A-1247-4C32-A97D-F3D28C2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-mailSignature">
    <w:name w:val="E-mail Signature"/>
    <w:basedOn w:val="Normal"/>
    <w:rsid w:val="008E64F7"/>
  </w:style>
  <w:style w:type="paragraph" w:styleId="ColorfulList-Accent1">
    <w:name w:val="Colorful List Accent 1"/>
    <w:basedOn w:val="Normal"/>
    <w:uiPriority w:val="34"/>
    <w:qFormat/>
    <w:rsid w:val="004D1CF6"/>
    <w:pPr>
      <w:ind w:left="720"/>
    </w:pPr>
  </w:style>
  <w:style w:type="character" w:styleId="Hyperlink">
    <w:name w:val="Hyperlink"/>
    <w:uiPriority w:val="99"/>
    <w:unhideWhenUsed/>
    <w:rsid w:val="009F66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9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29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9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29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scopalfoundation.org/programs/lilly-natio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Maurice J</vt:lpstr>
    </vt:vector>
  </TitlesOfParts>
  <Company>Episcopal Church Foundation</Company>
  <LinksUpToDate>false</LinksUpToDate>
  <CharactersWithSpaces>6202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http://www.episcopalfoundation.org/programs/lilly-national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 J</dc:title>
  <dc:subject/>
  <dc:creator>mseaton</dc:creator>
  <cp:keywords/>
  <cp:lastModifiedBy>Kjerstin Besser</cp:lastModifiedBy>
  <cp:revision>2</cp:revision>
  <cp:lastPrinted>2016-10-09T14:55:00Z</cp:lastPrinted>
  <dcterms:created xsi:type="dcterms:W3CDTF">2017-11-20T19:18:00Z</dcterms:created>
  <dcterms:modified xsi:type="dcterms:W3CDTF">2017-11-20T19:18:00Z</dcterms:modified>
</cp:coreProperties>
</file>